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Cómo optimizar la inversión empresarial en la nube en tiempos de recesión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</w:t>
      </w:r>
      <w:r w:rsidDel="00000000" w:rsidR="00000000" w:rsidRPr="00000000">
        <w:rPr>
          <w:b w:val="1"/>
          <w:sz w:val="20"/>
          <w:szCs w:val="20"/>
          <w:rtl w:val="0"/>
        </w:rPr>
        <w:t xml:space="preserve">14</w:t>
      </w:r>
      <w:r w:rsidDel="00000000" w:rsidR="00000000" w:rsidRPr="00000000">
        <w:rPr>
          <w:b w:val="1"/>
          <w:sz w:val="20"/>
          <w:szCs w:val="20"/>
          <w:rtl w:val="0"/>
        </w:rPr>
        <w:t xml:space="preserve"> de agosto de 2023.-</w:t>
      </w:r>
      <w:r w:rsidDel="00000000" w:rsidR="00000000" w:rsidRPr="00000000">
        <w:rPr>
          <w:sz w:val="20"/>
          <w:szCs w:val="20"/>
          <w:rtl w:val="0"/>
        </w:rPr>
        <w:t xml:space="preserve"> Desde finales del año pasado,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analistas e instituciones</w:t>
        </w:r>
      </w:hyperlink>
      <w:r w:rsidDel="00000000" w:rsidR="00000000" w:rsidRPr="00000000">
        <w:rPr>
          <w:sz w:val="20"/>
          <w:szCs w:val="20"/>
          <w:rtl w:val="0"/>
        </w:rPr>
        <w:t xml:space="preserve"> alertaron sobre una inevitable </w:t>
      </w:r>
      <w:r w:rsidDel="00000000" w:rsidR="00000000" w:rsidRPr="00000000">
        <w:rPr>
          <w:b w:val="1"/>
          <w:sz w:val="20"/>
          <w:szCs w:val="20"/>
          <w:rtl w:val="0"/>
        </w:rPr>
        <w:t xml:space="preserve">recesión económica mundial para el 2023</w:t>
      </w:r>
      <w:r w:rsidDel="00000000" w:rsidR="00000000" w:rsidRPr="00000000">
        <w:rPr>
          <w:sz w:val="20"/>
          <w:szCs w:val="20"/>
          <w:rtl w:val="0"/>
        </w:rPr>
        <w:t xml:space="preserve">, por </w:t>
      </w:r>
      <w:r w:rsidDel="00000000" w:rsidR="00000000" w:rsidRPr="00000000">
        <w:rPr>
          <w:sz w:val="20"/>
          <w:szCs w:val="20"/>
          <w:rtl w:val="0"/>
        </w:rPr>
        <w:t xml:space="preserve">causas</w:t>
      </w:r>
      <w:r w:rsidDel="00000000" w:rsidR="00000000" w:rsidRPr="00000000">
        <w:rPr>
          <w:sz w:val="20"/>
          <w:szCs w:val="20"/>
          <w:rtl w:val="0"/>
        </w:rPr>
        <w:t xml:space="preserve"> como altibajos en los precios del petróleo, crisis en la distribución de granos y energéticos, así como otras variables relacionadas tanto con la intervención de Rusia en Ucrania como con otros escenarios globales.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Afortunadamente, con el pasar de los meses y un contexto en donde China se ha convertido en jugador importante, las presiones inflacionarias han cedido y el dólar se ha debilitado, beneficiando a algunos países en desarrollo. De acuerdo con el Fondo Monetario Internacional (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FMI</w:t>
        </w:r>
      </w:hyperlink>
      <w:r w:rsidDel="00000000" w:rsidR="00000000" w:rsidRPr="00000000">
        <w:rPr>
          <w:sz w:val="20"/>
          <w:szCs w:val="20"/>
          <w:rtl w:val="0"/>
        </w:rPr>
        <w:t xml:space="preserve">) podríamos estar en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punto de inflexión</w:t>
      </w:r>
      <w:r w:rsidDel="00000000" w:rsidR="00000000" w:rsidRPr="00000000">
        <w:rPr>
          <w:sz w:val="20"/>
          <w:szCs w:val="20"/>
          <w:rtl w:val="0"/>
        </w:rPr>
        <w:t xml:space="preserve">, en el que el crecimiento toca mínimos y la inflación disminuye. Se prevé que el crecimiento mundial se </w:t>
      </w:r>
      <w:r w:rsidDel="00000000" w:rsidR="00000000" w:rsidRPr="00000000">
        <w:rPr>
          <w:sz w:val="20"/>
          <w:szCs w:val="20"/>
          <w:rtl w:val="0"/>
        </w:rPr>
        <w:t xml:space="preserve">desacelerará</w:t>
      </w:r>
      <w:r w:rsidDel="00000000" w:rsidR="00000000" w:rsidRPr="00000000">
        <w:rPr>
          <w:sz w:val="20"/>
          <w:szCs w:val="20"/>
          <w:rtl w:val="0"/>
        </w:rPr>
        <w:t xml:space="preserve"> 2.9% en 2023, pero repuntará un 3.1% en 2024.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este contexto retador, para que </w:t>
      </w:r>
      <w:r w:rsidDel="00000000" w:rsidR="00000000" w:rsidRPr="00000000">
        <w:rPr>
          <w:b w:val="1"/>
          <w:sz w:val="20"/>
          <w:szCs w:val="20"/>
          <w:rtl w:val="0"/>
        </w:rPr>
        <w:t xml:space="preserve">cualquier tipo de empresa con operaciones en la nube</w:t>
      </w:r>
      <w:r w:rsidDel="00000000" w:rsidR="00000000" w:rsidRPr="00000000">
        <w:rPr>
          <w:sz w:val="20"/>
          <w:szCs w:val="20"/>
          <w:rtl w:val="0"/>
        </w:rPr>
        <w:t xml:space="preserve"> aminore inteligentemente las posibles afectaciones de la economía global en su negocio, vale la pena hacerse una pregunta: </w:t>
      </w:r>
      <w:r w:rsidDel="00000000" w:rsidR="00000000" w:rsidRPr="00000000">
        <w:rPr>
          <w:b w:val="1"/>
          <w:sz w:val="20"/>
          <w:szCs w:val="20"/>
          <w:rtl w:val="0"/>
        </w:rPr>
        <w:t xml:space="preserve">¿mi estrategia en la nube es a prueba de recesiones?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</w:t>
      </w:r>
      <w:r w:rsidDel="00000000" w:rsidR="00000000" w:rsidRPr="00000000">
        <w:rPr>
          <w:b w:val="1"/>
          <w:sz w:val="20"/>
          <w:szCs w:val="20"/>
          <w:rtl w:val="0"/>
        </w:rPr>
        <w:t xml:space="preserve">César Martínez, Líder de Práctica en Nube y DevOps de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México</w:t>
      </w:r>
      <w:r w:rsidDel="00000000" w:rsidR="00000000" w:rsidRPr="00000000">
        <w:rPr>
          <w:sz w:val="20"/>
          <w:szCs w:val="20"/>
          <w:rtl w:val="0"/>
        </w:rPr>
        <w:t xml:space="preserve">, compañía global de tecnologías de la información (TI) líder en desarrollo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software</w:t>
      </w:r>
      <w:r w:rsidDel="00000000" w:rsidR="00000000" w:rsidRPr="00000000">
        <w:rPr>
          <w:sz w:val="20"/>
          <w:szCs w:val="20"/>
          <w:rtl w:val="0"/>
        </w:rPr>
        <w:t xml:space="preserve"> y consultoría,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optimizar costos</w:t>
      </w:r>
      <w:r w:rsidDel="00000000" w:rsidR="00000000" w:rsidRPr="00000000">
        <w:rPr>
          <w:sz w:val="20"/>
          <w:szCs w:val="20"/>
          <w:rtl w:val="0"/>
        </w:rPr>
        <w:t xml:space="preserve"> ante este tipo de situaciones externas, sin sacrificar el desempeño y la capacidad de respuesta, la clave de las las organizaciones está en la implementación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una buena estrategia </w:t>
      </w:r>
      <w:r w:rsidDel="00000000" w:rsidR="00000000" w:rsidRPr="00000000">
        <w:rPr>
          <w:b w:val="1"/>
          <w:sz w:val="20"/>
          <w:szCs w:val="20"/>
          <w:rtl w:val="0"/>
        </w:rPr>
        <w:t xml:space="preserve">FinOps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FinOps es la contracción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“Finanzas” y “Operaciones”</w:t>
      </w:r>
      <w:r w:rsidDel="00000000" w:rsidR="00000000" w:rsidRPr="00000000">
        <w:rPr>
          <w:sz w:val="20"/>
          <w:szCs w:val="20"/>
          <w:rtl w:val="0"/>
        </w:rPr>
        <w:t xml:space="preserve">. Su objetivo es alinear a los equipos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finanzas, tecnología y negocios</w:t>
      </w:r>
      <w:r w:rsidDel="00000000" w:rsidR="00000000" w:rsidRPr="00000000">
        <w:rPr>
          <w:sz w:val="20"/>
          <w:szCs w:val="20"/>
          <w:rtl w:val="0"/>
        </w:rPr>
        <w:t xml:space="preserve"> para que las compañías puedan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comprender mejor y optimizar</w:t>
      </w:r>
      <w:r w:rsidDel="00000000" w:rsidR="00000000" w:rsidRPr="00000000">
        <w:rPr>
          <w:sz w:val="20"/>
          <w:szCs w:val="20"/>
          <w:rtl w:val="0"/>
        </w:rPr>
        <w:t xml:space="preserve"> sus gastos en la nube. Aunque evidentemente actúa sobre la tecnología, este concepto es más </w:t>
      </w:r>
      <w:r w:rsidDel="00000000" w:rsidR="00000000" w:rsidRPr="00000000">
        <w:rPr>
          <w:b w:val="1"/>
          <w:sz w:val="20"/>
          <w:szCs w:val="20"/>
          <w:rtl w:val="0"/>
        </w:rPr>
        <w:t xml:space="preserve">una práctica cultural y operativa</w:t>
      </w:r>
      <w:r w:rsidDel="00000000" w:rsidR="00000000" w:rsidRPr="00000000">
        <w:rPr>
          <w:sz w:val="20"/>
          <w:szCs w:val="20"/>
          <w:rtl w:val="0"/>
        </w:rPr>
        <w:t xml:space="preserve">. Como paradigma, es una </w:t>
      </w:r>
      <w:r w:rsidDel="00000000" w:rsidR="00000000" w:rsidRPr="00000000">
        <w:rPr>
          <w:b w:val="1"/>
          <w:sz w:val="20"/>
          <w:szCs w:val="20"/>
          <w:rtl w:val="0"/>
        </w:rPr>
        <w:t xml:space="preserve">evolución en la gestión de costos de TI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que surge de la necesidad de tener una mayor visibilidad y control sobre los costos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cloud</w:t>
      </w:r>
      <w:r w:rsidDel="00000000" w:rsidR="00000000" w:rsidRPr="00000000">
        <w:rPr>
          <w:sz w:val="20"/>
          <w:szCs w:val="20"/>
          <w:rtl w:val="0"/>
        </w:rPr>
        <w:t xml:space="preserve">, especialmente en </w:t>
      </w:r>
      <w:r w:rsidDel="00000000" w:rsidR="00000000" w:rsidRPr="00000000">
        <w:rPr>
          <w:b w:val="1"/>
          <w:sz w:val="20"/>
          <w:szCs w:val="20"/>
          <w:rtl w:val="0"/>
        </w:rPr>
        <w:t xml:space="preserve">modelos públicos</w:t>
      </w:r>
      <w:r w:rsidDel="00000000" w:rsidR="00000000" w:rsidRPr="00000000">
        <w:rPr>
          <w:sz w:val="20"/>
          <w:szCs w:val="20"/>
          <w:rtl w:val="0"/>
        </w:rPr>
        <w:t xml:space="preserve"> donde el gasto es variable y depende del uso.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Independientemente de cuál fuera la motivación de una organización para pasarse a la nube pública, ésta nunca debió relacionarse con ahorrar dinero. Los beneficios reales de la tecnología cloud radican en </w:t>
      </w:r>
      <w:r w:rsidDel="00000000" w:rsidR="00000000" w:rsidRPr="00000000">
        <w:rPr>
          <w:i w:val="1"/>
          <w:sz w:val="20"/>
          <w:szCs w:val="20"/>
          <w:rtl w:val="0"/>
        </w:rPr>
        <w:t xml:space="preserve">la flexibilidad, la escalabilidad y la agilidad</w:t>
      </w:r>
      <w:r w:rsidDel="00000000" w:rsidR="00000000" w:rsidRPr="00000000">
        <w:rPr>
          <w:i w:val="1"/>
          <w:sz w:val="20"/>
          <w:szCs w:val="20"/>
          <w:rtl w:val="0"/>
        </w:rPr>
        <w:t xml:space="preserve"> que nos da, al permitir que un hiper-escalador administre la infraestructura de la empresa. Pero en escenarios de recesión, donde es normal buscar la optimización de costos, una administración más fina de la nube ayuda a aligerar la carga. Si no le ponemos la atención que se merece esta innovación, los costos pueden ser hasta dos o tres veces mayores de lo esperado</w:t>
      </w:r>
      <w:r w:rsidDel="00000000" w:rsidR="00000000" w:rsidRPr="00000000">
        <w:rPr>
          <w:sz w:val="20"/>
          <w:szCs w:val="20"/>
          <w:rtl w:val="0"/>
        </w:rPr>
        <w:t xml:space="preserve">”; comenta.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 marco </w:t>
      </w:r>
      <w:r w:rsidDel="00000000" w:rsidR="00000000" w:rsidRPr="00000000">
        <w:rPr>
          <w:sz w:val="20"/>
          <w:szCs w:val="20"/>
          <w:rtl w:val="0"/>
        </w:rPr>
        <w:t xml:space="preserve">FinOps</w:t>
      </w:r>
      <w:r w:rsidDel="00000000" w:rsidR="00000000" w:rsidRPr="00000000">
        <w:rPr>
          <w:sz w:val="20"/>
          <w:szCs w:val="20"/>
          <w:rtl w:val="0"/>
        </w:rPr>
        <w:t xml:space="preserve"> efectivo hace que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las empresas comprendan el valor comercial</w:t>
      </w:r>
      <w:r w:rsidDel="00000000" w:rsidR="00000000" w:rsidRPr="00000000">
        <w:rPr>
          <w:sz w:val="20"/>
          <w:szCs w:val="20"/>
          <w:rtl w:val="0"/>
        </w:rPr>
        <w:t xml:space="preserve"> de su cartera de aplicaciones que se ejecutan en la nube. Tradicionalmente, la respuesta habitual a una crisis de costos es implementar prácticas básicas de optimización de costos operativos, como “ajuste del tamaño” y “apagado automático”. 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embargo, este enfoque rara vez toma en cuenta </w:t>
      </w:r>
      <w:r w:rsidDel="00000000" w:rsidR="00000000" w:rsidRPr="00000000">
        <w:rPr>
          <w:b w:val="1"/>
          <w:sz w:val="20"/>
          <w:szCs w:val="20"/>
          <w:rtl w:val="0"/>
        </w:rPr>
        <w:t xml:space="preserve">el valor comercial</w:t>
      </w:r>
      <w:r w:rsidDel="00000000" w:rsidR="00000000" w:rsidRPr="00000000">
        <w:rPr>
          <w:sz w:val="20"/>
          <w:szCs w:val="20"/>
          <w:rtl w:val="0"/>
        </w:rPr>
        <w:t xml:space="preserve"> que genera el gasto en la nube. Las técnicas simples de optimización de costos podrían, en el fondo, </w:t>
      </w:r>
      <w:r w:rsidDel="00000000" w:rsidR="00000000" w:rsidRPr="00000000">
        <w:rPr>
          <w:b w:val="1"/>
          <w:sz w:val="20"/>
          <w:szCs w:val="20"/>
          <w:rtl w:val="0"/>
        </w:rPr>
        <w:t xml:space="preserve">ralentizar o incluso frenar</w:t>
      </w:r>
      <w:r w:rsidDel="00000000" w:rsidR="00000000" w:rsidRPr="00000000">
        <w:rPr>
          <w:sz w:val="20"/>
          <w:szCs w:val="20"/>
          <w:rtl w:val="0"/>
        </w:rPr>
        <w:t xml:space="preserve"> el verdadero valor comercial. Aquí un par de preguntas a plantearse son: ¿Cuáles son mis costos reales en </w:t>
      </w:r>
      <w:r w:rsidDel="00000000" w:rsidR="00000000" w:rsidRPr="00000000">
        <w:rPr>
          <w:i w:val="1"/>
          <w:sz w:val="20"/>
          <w:szCs w:val="20"/>
          <w:rtl w:val="0"/>
        </w:rPr>
        <w:t xml:space="preserve">cloud</w:t>
      </w:r>
      <w:r w:rsidDel="00000000" w:rsidR="00000000" w:rsidRPr="00000000">
        <w:rPr>
          <w:sz w:val="20"/>
          <w:szCs w:val="20"/>
          <w:rtl w:val="0"/>
        </w:rPr>
        <w:t xml:space="preserve">? y ¿sé si las aplicaciones de mi empresa </w:t>
      </w:r>
      <w:r w:rsidDel="00000000" w:rsidR="00000000" w:rsidRPr="00000000">
        <w:rPr>
          <w:b w:val="1"/>
          <w:sz w:val="20"/>
          <w:szCs w:val="20"/>
          <w:rtl w:val="0"/>
        </w:rPr>
        <w:t xml:space="preserve">me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proporcionarían</w:t>
      </w:r>
      <w:r w:rsidDel="00000000" w:rsidR="00000000" w:rsidRPr="00000000">
        <w:rPr>
          <w:b w:val="1"/>
          <w:sz w:val="20"/>
          <w:szCs w:val="20"/>
          <w:rtl w:val="0"/>
        </w:rPr>
        <w:t xml:space="preserve"> más valor comercial si se </w:t>
      </w:r>
      <w:r w:rsidDel="00000000" w:rsidR="00000000" w:rsidRPr="00000000">
        <w:rPr>
          <w:b w:val="1"/>
          <w:sz w:val="20"/>
          <w:szCs w:val="20"/>
          <w:rtl w:val="0"/>
        </w:rPr>
        <w:t xml:space="preserve">rediseñaran</w:t>
      </w:r>
      <w:r w:rsidDel="00000000" w:rsidR="00000000" w:rsidRPr="00000000">
        <w:rPr>
          <w:sz w:val="20"/>
          <w:szCs w:val="20"/>
          <w:rtl w:val="0"/>
        </w:rPr>
        <w:t xml:space="preserve"> para que fueran nativas en esta tecnología?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En lugar del levantamiento y cambio inicial, que es lo que muchas organizaciones hacen en contextos económicos adversos, con los años hemos aprendido en SoftServe que es mejor crear un inventario de los datos y las aplicaciones que se migran, priorizar cómo trasladarlos, y luego realizar una racionalización inicial de la aplicación para determinar cuál debe </w:t>
      </w:r>
      <w:r w:rsidDel="00000000" w:rsidR="00000000" w:rsidRPr="00000000">
        <w:rPr>
          <w:i w:val="1"/>
          <w:sz w:val="20"/>
          <w:szCs w:val="20"/>
          <w:rtl w:val="0"/>
        </w:rPr>
        <w:t xml:space="preserve">refactorizarse primero</w:t>
      </w:r>
      <w:r w:rsidDel="00000000" w:rsidR="00000000" w:rsidRPr="00000000">
        <w:rPr>
          <w:i w:val="1"/>
          <w:sz w:val="20"/>
          <w:szCs w:val="20"/>
          <w:rtl w:val="0"/>
        </w:rPr>
        <w:t xml:space="preserve"> como nativo de la nube. Esta serie de pasos contribuye a una estrategia mucho más inteligente, una digna de llamarse </w:t>
      </w:r>
      <w:r w:rsidDel="00000000" w:rsidR="00000000" w:rsidRPr="00000000">
        <w:rPr>
          <w:i w:val="1"/>
          <w:sz w:val="20"/>
          <w:szCs w:val="20"/>
          <w:rtl w:val="0"/>
        </w:rPr>
        <w:t xml:space="preserve">FinOps</w:t>
      </w:r>
      <w:r w:rsidDel="00000000" w:rsidR="00000000" w:rsidRPr="00000000">
        <w:rPr>
          <w:i w:val="1"/>
          <w:sz w:val="20"/>
          <w:szCs w:val="20"/>
          <w:rtl w:val="0"/>
        </w:rPr>
        <w:t xml:space="preserve">. Se trata de compensar visiblemente el gasto en cloud en relación con sus beneficios. El cambio es de mentalidad. Haciendo las cosas diferentes, se puede llegar a mejores resultados</w:t>
      </w:r>
      <w:r w:rsidDel="00000000" w:rsidR="00000000" w:rsidRPr="00000000">
        <w:rPr>
          <w:sz w:val="20"/>
          <w:szCs w:val="20"/>
          <w:rtl w:val="0"/>
        </w:rPr>
        <w:t xml:space="preserve">”; reflexiona </w:t>
      </w:r>
      <w:r w:rsidDel="00000000" w:rsidR="00000000" w:rsidRPr="00000000">
        <w:rPr>
          <w:sz w:val="20"/>
          <w:szCs w:val="20"/>
          <w:rtl w:val="0"/>
        </w:rPr>
        <w:t xml:space="preserve">César Martínez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el punto de vista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personal</w:t>
      </w:r>
      <w:r w:rsidDel="00000000" w:rsidR="00000000" w:rsidRPr="00000000">
        <w:rPr>
          <w:sz w:val="20"/>
          <w:szCs w:val="20"/>
          <w:rtl w:val="0"/>
        </w:rPr>
        <w:t xml:space="preserve">, el experto señala que las </w:t>
      </w:r>
      <w:r w:rsidDel="00000000" w:rsidR="00000000" w:rsidRPr="00000000">
        <w:rPr>
          <w:b w:val="1"/>
          <w:sz w:val="20"/>
          <w:szCs w:val="20"/>
          <w:rtl w:val="0"/>
        </w:rPr>
        <w:t xml:space="preserve">decisiones comerciales</w:t>
      </w:r>
      <w:r w:rsidDel="00000000" w:rsidR="00000000" w:rsidRPr="00000000">
        <w:rPr>
          <w:sz w:val="20"/>
          <w:szCs w:val="20"/>
          <w:rtl w:val="0"/>
        </w:rPr>
        <w:t xml:space="preserve"> sobre el uso y gasto de la nube, las toman mejor </w:t>
      </w:r>
      <w:r w:rsidDel="00000000" w:rsidR="00000000" w:rsidRPr="00000000">
        <w:rPr>
          <w:b w:val="1"/>
          <w:sz w:val="20"/>
          <w:szCs w:val="20"/>
          <w:rtl w:val="0"/>
        </w:rPr>
        <w:t xml:space="preserve">las personas más conscientes de la tecnología en su organización</w:t>
      </w:r>
      <w:r w:rsidDel="00000000" w:rsidR="00000000" w:rsidRPr="00000000">
        <w:rPr>
          <w:sz w:val="20"/>
          <w:szCs w:val="20"/>
          <w:rtl w:val="0"/>
        </w:rPr>
        <w:t xml:space="preserve">, por ejemplo quienes administran líneas de negocios o un producto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software</w:t>
      </w:r>
      <w:r w:rsidDel="00000000" w:rsidR="00000000" w:rsidRPr="00000000">
        <w:rPr>
          <w:sz w:val="20"/>
          <w:szCs w:val="20"/>
          <w:rtl w:val="0"/>
        </w:rPr>
        <w:t xml:space="preserve">. En este sentido, </w:t>
      </w:r>
      <w:r w:rsidDel="00000000" w:rsidR="00000000" w:rsidRPr="00000000">
        <w:rPr>
          <w:sz w:val="20"/>
          <w:szCs w:val="20"/>
          <w:rtl w:val="0"/>
        </w:rPr>
        <w:t xml:space="preserve">FinOps</w:t>
      </w:r>
      <w:r w:rsidDel="00000000" w:rsidR="00000000" w:rsidRPr="00000000">
        <w:rPr>
          <w:sz w:val="20"/>
          <w:szCs w:val="20"/>
          <w:rtl w:val="0"/>
        </w:rPr>
        <w:t xml:space="preserve"> pone las decisiones de valor en manos de quienes realmente saben </w:t>
      </w:r>
      <w:r w:rsidDel="00000000" w:rsidR="00000000" w:rsidRPr="00000000">
        <w:rPr>
          <w:b w:val="1"/>
          <w:sz w:val="20"/>
          <w:szCs w:val="20"/>
          <w:rtl w:val="0"/>
        </w:rPr>
        <w:t xml:space="preserve">dónde encontrar el mejor valor comercial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las compañías que pretendan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diseñar su estrategia </w:t>
      </w:r>
      <w:r w:rsidDel="00000000" w:rsidR="00000000" w:rsidRPr="00000000">
        <w:rPr>
          <w:b w:val="1"/>
          <w:sz w:val="20"/>
          <w:szCs w:val="20"/>
          <w:rtl w:val="0"/>
        </w:rPr>
        <w:t xml:space="preserve">FinOps</w:t>
      </w:r>
      <w:r w:rsidDel="00000000" w:rsidR="00000000" w:rsidRPr="00000000">
        <w:rPr>
          <w:sz w:val="20"/>
          <w:szCs w:val="20"/>
          <w:rtl w:val="0"/>
        </w:rPr>
        <w:t xml:space="preserve">, hay que cuidar mucho que al adoptar este enfoque en la optimización de costos y en garantizar el valor comercial de sus aplicacion</w:t>
      </w:r>
      <w:r w:rsidDel="00000000" w:rsidR="00000000" w:rsidRPr="00000000">
        <w:rPr>
          <w:sz w:val="20"/>
          <w:szCs w:val="20"/>
          <w:rtl w:val="0"/>
        </w:rPr>
        <w:t xml:space="preserve">es en la nube, no se olviden las tres razones por las que vale la pena migrar a la alternativa pública: </w:t>
      </w:r>
      <w:r w:rsidDel="00000000" w:rsidR="00000000" w:rsidRPr="00000000">
        <w:rPr>
          <w:b w:val="1"/>
          <w:sz w:val="20"/>
          <w:szCs w:val="20"/>
          <w:rtl w:val="0"/>
        </w:rPr>
        <w:t xml:space="preserve">flexibilidad, escalabilidad y agilidad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Una organización puede</w:t>
      </w:r>
      <w:r w:rsidDel="00000000" w:rsidR="00000000" w:rsidRPr="00000000">
        <w:rPr>
          <w:i w:val="1"/>
          <w:sz w:val="20"/>
          <w:szCs w:val="20"/>
          <w:rtl w:val="0"/>
        </w:rPr>
        <w:t xml:space="preserve"> concentrarse tanto en la gestión de costos, que se olvida de posicionar su oferta para el crecimiento y la adaptación</w:t>
      </w:r>
      <w:r w:rsidDel="00000000" w:rsidR="00000000" w:rsidRPr="00000000">
        <w:rPr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i w:val="1"/>
          <w:sz w:val="20"/>
          <w:szCs w:val="20"/>
          <w:rtl w:val="0"/>
        </w:rPr>
        <w:t xml:space="preserve">La nube siempre tuvo menos que ver con la tecnología.</w:t>
      </w:r>
      <w:r w:rsidDel="00000000" w:rsidR="00000000" w:rsidRPr="00000000">
        <w:rPr>
          <w:i w:val="1"/>
          <w:sz w:val="20"/>
          <w:szCs w:val="20"/>
          <w:rtl w:val="0"/>
        </w:rPr>
        <w:t xml:space="preserve"> Su objetivo es hacer</w:t>
      </w:r>
      <w:r w:rsidDel="00000000" w:rsidR="00000000" w:rsidRPr="00000000">
        <w:rPr>
          <w:i w:val="1"/>
          <w:sz w:val="20"/>
          <w:szCs w:val="20"/>
          <w:rtl w:val="0"/>
        </w:rPr>
        <w:t xml:space="preserve"> que las empresas sean más ágiles y competitivas. Con o sin recesión, hay que cambiar de mentalidad para que las compañías estén siempre listas con una práctica </w:t>
      </w:r>
      <w:r w:rsidDel="00000000" w:rsidR="00000000" w:rsidRPr="00000000">
        <w:rPr>
          <w:i w:val="1"/>
          <w:sz w:val="20"/>
          <w:szCs w:val="20"/>
          <w:rtl w:val="0"/>
        </w:rPr>
        <w:t xml:space="preserve">FinOps</w:t>
      </w:r>
      <w:r w:rsidDel="00000000" w:rsidR="00000000" w:rsidRPr="00000000">
        <w:rPr>
          <w:i w:val="1"/>
          <w:sz w:val="20"/>
          <w:szCs w:val="20"/>
          <w:rtl w:val="0"/>
        </w:rPr>
        <w:t xml:space="preserve"> madura, enfocándose en el verdadero valor comercial de operar con esta innovación”</w:t>
      </w:r>
      <w:r w:rsidDel="00000000" w:rsidR="00000000" w:rsidRPr="00000000">
        <w:rPr>
          <w:sz w:val="20"/>
          <w:szCs w:val="20"/>
          <w:rtl w:val="0"/>
        </w:rPr>
        <w:t xml:space="preserve">; concluye el Líder de Práctica en Nube y DevOps de SoftServe México.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FinOps</w:t>
      </w:r>
      <w:r w:rsidDel="00000000" w:rsidR="00000000" w:rsidRPr="00000000">
        <w:rPr>
          <w:sz w:val="20"/>
          <w:szCs w:val="20"/>
          <w:rtl w:val="0"/>
        </w:rPr>
        <w:t xml:space="preserve"> proporciona un marco para que las empresas </w:t>
      </w:r>
      <w:r w:rsidDel="00000000" w:rsidR="00000000" w:rsidRPr="00000000">
        <w:rPr>
          <w:b w:val="1"/>
          <w:sz w:val="20"/>
          <w:szCs w:val="20"/>
          <w:rtl w:val="0"/>
        </w:rPr>
        <w:t xml:space="preserve">gestionen de manera proactiva y efectiva sus gastos en la nube</w:t>
      </w:r>
      <w:r w:rsidDel="00000000" w:rsidR="00000000" w:rsidRPr="00000000">
        <w:rPr>
          <w:sz w:val="20"/>
          <w:szCs w:val="20"/>
          <w:rtl w:val="0"/>
        </w:rPr>
        <w:t xml:space="preserve">, maximizando el valor y minimizando los desechos. Para cerrar, conviene repasar sus principios fundamentales: 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Visibilidad</w:t>
      </w:r>
      <w:r w:rsidDel="00000000" w:rsidR="00000000" w:rsidRPr="00000000">
        <w:rPr>
          <w:sz w:val="20"/>
          <w:szCs w:val="20"/>
          <w:rtl w:val="0"/>
        </w:rPr>
        <w:t xml:space="preserve">: Asegurarse de que todas las partes involucradas comprendan y sean conscientes de los costos asociados con los recursos y servicios en la nube que están utilizando.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Optimización</w:t>
      </w:r>
      <w:r w:rsidDel="00000000" w:rsidR="00000000" w:rsidRPr="00000000">
        <w:rPr>
          <w:sz w:val="20"/>
          <w:szCs w:val="20"/>
          <w:rtl w:val="0"/>
        </w:rPr>
        <w:t xml:space="preserve">: Tomar medidas para ajustar y afinar el uso y la configuración de los recursos en </w:t>
      </w:r>
      <w:r w:rsidDel="00000000" w:rsidR="00000000" w:rsidRPr="00000000">
        <w:rPr>
          <w:i w:val="1"/>
          <w:sz w:val="20"/>
          <w:szCs w:val="20"/>
          <w:rtl w:val="0"/>
        </w:rPr>
        <w:t xml:space="preserve">cloud</w:t>
      </w:r>
      <w:r w:rsidDel="00000000" w:rsidR="00000000" w:rsidRPr="00000000">
        <w:rPr>
          <w:sz w:val="20"/>
          <w:szCs w:val="20"/>
          <w:rtl w:val="0"/>
        </w:rPr>
        <w:t xml:space="preserve">, eliminando los desechos y asegurando que se obtenga el máximo valor de lo gastado.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Operación eficiente</w:t>
      </w:r>
      <w:r w:rsidDel="00000000" w:rsidR="00000000" w:rsidRPr="00000000">
        <w:rPr>
          <w:sz w:val="20"/>
          <w:szCs w:val="20"/>
          <w:rtl w:val="0"/>
        </w:rPr>
        <w:t xml:space="preserve">: Integrar prácticas de </w:t>
      </w:r>
      <w:r w:rsidDel="00000000" w:rsidR="00000000" w:rsidRPr="00000000">
        <w:rPr>
          <w:sz w:val="20"/>
          <w:szCs w:val="20"/>
          <w:rtl w:val="0"/>
        </w:rPr>
        <w:t xml:space="preserve">FinOps</w:t>
      </w:r>
      <w:r w:rsidDel="00000000" w:rsidR="00000000" w:rsidRPr="00000000">
        <w:rPr>
          <w:sz w:val="20"/>
          <w:szCs w:val="20"/>
          <w:rtl w:val="0"/>
        </w:rPr>
        <w:t xml:space="preserve"> en los procesos operativos diarios para asegurar que la optimización de costos sea una actividad continua, y que se adapte a medida que cambian las necesidades y condiciones del negocio.</w:t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Acerca de SoftServe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16"/>
          <w:szCs w:val="16"/>
        </w:rPr>
      </w:pPr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16"/>
          <w:szCs w:val="16"/>
          <w:rtl w:val="0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SoftServe es una de las mayores compañías de desarrollo de software de Europa Central y Oriental. Sus sedes centrales se encuentran en Lviv (Ucrania) y Austin (Texas, EE.UU.). Cuenta con centros de desarrollo en Ucrania, Polonia y Bulgaria, y en 2022 comenzó a operar en Rumanía, México, Chile y Colombia.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Para mayor información, visita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www.softserveinc.com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O síguenos en: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Facebook: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Twitter: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LinkedIn: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@softserve</w:t>
        </w:r>
      </w:hyperlink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</w:t>
        <w:br w:type="textWrapping"/>
        <w:t xml:space="preserve">Blog: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6"/>
            <w:szCs w:val="16"/>
            <w:u w:val="single"/>
            <w:rtl w:val="0"/>
          </w:rPr>
          <w:t xml:space="preserve">www.softserveinc.com/en-us/blog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6388" cy="4922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92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SoftServeInc" TargetMode="External"/><Relationship Id="rId10" Type="http://schemas.openxmlformats.org/officeDocument/2006/relationships/hyperlink" Target="https://www.softserveinc.com/" TargetMode="External"/><Relationship Id="rId13" Type="http://schemas.openxmlformats.org/officeDocument/2006/relationships/hyperlink" Target="https://www.linkedin.com/company/softserve/" TargetMode="External"/><Relationship Id="rId12" Type="http://schemas.openxmlformats.org/officeDocument/2006/relationships/hyperlink" Target="https://twitter.com/SoftServeIn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ftserveinc.com/en-us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softserveinc.com/en-us/blo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aceta.unam.mx/2023-la-antesala-de-una-recesion-economica-global/" TargetMode="External"/><Relationship Id="rId7" Type="http://schemas.openxmlformats.org/officeDocument/2006/relationships/hyperlink" Target="https://www.imf.org/es/Blogs/Articles/2023/01/30/global-economy-to-slow-further-amid-signs-of-resilience-and-china-re-opening#:~:text=El%20crecimiento%20mundial%20se%20desacelerar%C3%A1,este%20a%C3%B1o%20y%20el%20pr%C3%B3ximo." TargetMode="External"/><Relationship Id="rId8" Type="http://schemas.openxmlformats.org/officeDocument/2006/relationships/hyperlink" Target="https://www.softserveinc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